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5D97" w14:textId="15FA4137" w:rsidR="00361D53" w:rsidRDefault="00C146E2" w:rsidP="00361D53">
      <w:pPr>
        <w:pStyle w:val="BodyA"/>
      </w:pPr>
      <w:r>
        <w:rPr>
          <w:noProof/>
        </w:rPr>
        <w:drawing>
          <wp:inline distT="0" distB="0" distL="0" distR="0" wp14:anchorId="3CA4A589" wp14:editId="136F4859">
            <wp:extent cx="1183618" cy="101027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1183618" cy="1010276"/>
                    </a:xfrm>
                    <a:prstGeom prst="rect">
                      <a:avLst/>
                    </a:prstGeom>
                    <a:ln w="12700" cap="flat">
                      <a:noFill/>
                      <a:miter lim="400000"/>
                    </a:ln>
                    <a:effectLst/>
                  </pic:spPr>
                </pic:pic>
              </a:graphicData>
            </a:graphic>
          </wp:inline>
        </w:drawing>
      </w:r>
    </w:p>
    <w:p w14:paraId="0FB91624" w14:textId="77777777" w:rsidR="00361D53" w:rsidRDefault="00361D53" w:rsidP="00361D53">
      <w:pPr>
        <w:pStyle w:val="BodyA"/>
      </w:pPr>
    </w:p>
    <w:p w14:paraId="3563BF6D" w14:textId="774973F3" w:rsidR="00866883" w:rsidRDefault="00866883" w:rsidP="00866883">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Futura Bk BT" w:eastAsia="Times New Roman" w:hAnsi="Futura Bk BT" w:cs="Arial"/>
          <w:b/>
          <w:color w:val="385623"/>
          <w:sz w:val="36"/>
          <w:szCs w:val="36"/>
          <w:bdr w:val="none" w:sz="0" w:space="0" w:color="auto"/>
        </w:rPr>
      </w:pPr>
      <w:r>
        <w:rPr>
          <w:rFonts w:ascii="Futura Bk BT" w:eastAsia="Times New Roman" w:hAnsi="Futura Bk BT" w:cs="Arial"/>
          <w:b/>
          <w:color w:val="385623"/>
          <w:bdr w:val="none" w:sz="0" w:space="0" w:color="auto"/>
        </w:rPr>
        <w:t>I</w:t>
      </w:r>
      <w:r w:rsidRPr="00866883">
        <w:rPr>
          <w:rFonts w:ascii="Futura Bk BT" w:eastAsia="Times New Roman" w:hAnsi="Futura Bk BT" w:cs="Arial"/>
          <w:b/>
          <w:color w:val="385623"/>
          <w:sz w:val="36"/>
          <w:szCs w:val="36"/>
          <w:bdr w:val="none" w:sz="0" w:space="0" w:color="auto"/>
        </w:rPr>
        <w:t>ntroduction to Universal Design for Learning (UDL): Addressing the Variability of All Learners</w:t>
      </w:r>
    </w:p>
    <w:p w14:paraId="0EB19B75" w14:textId="77777777" w:rsidR="00866883" w:rsidRPr="00866883" w:rsidRDefault="00866883" w:rsidP="00866883">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Futura Bk BT" w:eastAsia="Times New Roman" w:hAnsi="Futura Bk BT" w:cs="Arial"/>
          <w:b/>
          <w:color w:val="385623"/>
          <w:sz w:val="28"/>
          <w:szCs w:val="28"/>
          <w:bdr w:val="none" w:sz="0" w:space="0" w:color="auto"/>
        </w:rPr>
      </w:pPr>
    </w:p>
    <w:p w14:paraId="4EB38B65" w14:textId="77777777" w:rsidR="00866883" w:rsidRPr="00866883" w:rsidRDefault="00866883" w:rsidP="00866883">
      <w:p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rPr>
          <w:rFonts w:ascii="Futura Bk BT" w:eastAsiaTheme="minorHAnsi" w:hAnsi="Futura Bk BT" w:cstheme="minorBidi"/>
          <w:b/>
          <w:color w:val="833C0B" w:themeColor="accent2" w:themeShade="80"/>
          <w:bdr w:val="none" w:sz="0" w:space="0" w:color="auto"/>
        </w:rPr>
      </w:pPr>
      <w:r w:rsidRPr="00866883">
        <w:rPr>
          <w:rFonts w:ascii="Futura Bk BT" w:eastAsiaTheme="minorHAnsi" w:hAnsi="Futura Bk BT" w:cstheme="minorBidi"/>
          <w:b/>
          <w:color w:val="833C0B" w:themeColor="accent2" w:themeShade="80"/>
          <w:bdr w:val="none" w:sz="0" w:space="0" w:color="auto"/>
        </w:rPr>
        <w:t>We know from experience and neuroscience that individuals learn in varied ways. Universal Design for Learning (UDL) provides educators with practical strategies and techniques to ensure that all learners can meet high expectations.</w:t>
      </w:r>
    </w:p>
    <w:p w14:paraId="58F77084" w14:textId="77777777" w:rsidR="00866883" w:rsidRPr="00866883" w:rsidRDefault="00866883" w:rsidP="00866883">
      <w:p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rPr>
          <w:rFonts w:ascii="Futura Bk BT" w:eastAsiaTheme="minorHAnsi" w:hAnsi="Futura Bk BT" w:cs="Arial"/>
          <w:bdr w:val="none" w:sz="0" w:space="0" w:color="auto"/>
        </w:rPr>
      </w:pPr>
      <w:r w:rsidRPr="00866883">
        <w:rPr>
          <w:rFonts w:ascii="Futura Bk BT" w:eastAsiaTheme="minorHAnsi" w:hAnsi="Futura Bk BT" w:cs="Arial"/>
          <w:bdr w:val="none" w:sz="0" w:space="0" w:color="auto"/>
        </w:rPr>
        <w:t xml:space="preserve">In this introductory </w:t>
      </w:r>
      <w:r w:rsidRPr="00866883">
        <w:rPr>
          <w:rFonts w:ascii="Futura Bk BT" w:eastAsiaTheme="minorHAnsi" w:hAnsi="Futura Bk BT" w:cs="Arial"/>
          <w:b/>
          <w:bdr w:val="none" w:sz="0" w:space="0" w:color="auto"/>
        </w:rPr>
        <w:t>two-day workshop</w:t>
      </w:r>
      <w:r w:rsidRPr="00866883">
        <w:rPr>
          <w:rFonts w:ascii="Futura Bk BT" w:eastAsiaTheme="minorHAnsi" w:hAnsi="Futura Bk BT" w:cs="Arial"/>
          <w:bdr w:val="none" w:sz="0" w:space="0" w:color="auto"/>
        </w:rPr>
        <w:t>, participants learn the research basis for UDL, practical applications of UDL to lesson design, and helpful technology tools that support flexible, inclusive instruction.</w:t>
      </w:r>
    </w:p>
    <w:p w14:paraId="27A45517" w14:textId="77777777" w:rsidR="00866883" w:rsidRPr="00866883" w:rsidRDefault="00866883" w:rsidP="00866883">
      <w:p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rPr>
          <w:rFonts w:ascii="Futura Bk BT" w:eastAsiaTheme="minorHAnsi" w:hAnsi="Futura Bk BT" w:cs="Arial"/>
          <w:bdr w:val="none" w:sz="0" w:space="0" w:color="auto"/>
        </w:rPr>
      </w:pPr>
      <w:r w:rsidRPr="00866883">
        <w:rPr>
          <w:rFonts w:ascii="Futura Bk BT" w:eastAsiaTheme="minorHAnsi" w:hAnsi="Futura Bk BT" w:cs="Arial"/>
          <w:bdr w:val="none" w:sz="0" w:space="0" w:color="auto"/>
        </w:rPr>
        <w:t xml:space="preserve">The </w:t>
      </w:r>
      <w:r w:rsidRPr="00866883">
        <w:rPr>
          <w:rFonts w:ascii="Futura Bk BT" w:eastAsiaTheme="minorHAnsi" w:hAnsi="Futura Bk BT" w:cs="Arial"/>
          <w:b/>
          <w:bdr w:val="none" w:sz="0" w:space="0" w:color="auto"/>
        </w:rPr>
        <w:t>training highlights</w:t>
      </w:r>
      <w:r w:rsidRPr="00866883">
        <w:rPr>
          <w:rFonts w:ascii="Futura Bk BT" w:eastAsiaTheme="minorHAnsi" w:hAnsi="Futura Bk BT" w:cs="Arial"/>
          <w:bdr w:val="none" w:sz="0" w:space="0" w:color="auto"/>
        </w:rPr>
        <w:t xml:space="preserve"> UDL, emphasizing guidelines and their application to practice, including:</w:t>
      </w:r>
    </w:p>
    <w:p w14:paraId="666124BA" w14:textId="77777777" w:rsidR="00866883" w:rsidRPr="00866883" w:rsidRDefault="00866883" w:rsidP="008668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contextualSpacing/>
        <w:rPr>
          <w:rFonts w:ascii="Futura Bk BT" w:eastAsiaTheme="minorEastAsia" w:hAnsi="Futura Bk BT" w:cs="Arial"/>
          <w:color w:val="385623"/>
          <w:bdr w:val="none" w:sz="0" w:space="0" w:color="auto"/>
          <w:lang w:eastAsia="ja-JP"/>
        </w:rPr>
      </w:pPr>
      <w:r w:rsidRPr="00866883">
        <w:rPr>
          <w:rFonts w:ascii="Futura Bk BT" w:eastAsiaTheme="minorEastAsia" w:hAnsi="Futura Bk BT" w:cs="Arial"/>
          <w:color w:val="385623"/>
          <w:bdr w:val="none" w:sz="0" w:space="0" w:color="auto"/>
          <w:lang w:eastAsia="ja-JP"/>
        </w:rPr>
        <w:t>Connections between learning and neuroscience</w:t>
      </w:r>
    </w:p>
    <w:p w14:paraId="37CAD773" w14:textId="77777777" w:rsidR="00866883" w:rsidRPr="00866883" w:rsidRDefault="00866883" w:rsidP="008668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contextualSpacing/>
        <w:rPr>
          <w:rFonts w:ascii="Futura Bk BT" w:eastAsiaTheme="minorEastAsia" w:hAnsi="Futura Bk BT" w:cs="Arial"/>
          <w:color w:val="385623"/>
          <w:bdr w:val="none" w:sz="0" w:space="0" w:color="auto"/>
          <w:lang w:eastAsia="ja-JP"/>
        </w:rPr>
      </w:pPr>
      <w:r w:rsidRPr="00866883">
        <w:rPr>
          <w:rFonts w:ascii="Futura Bk BT" w:eastAsiaTheme="minorEastAsia" w:hAnsi="Futura Bk BT" w:cs="Arial"/>
          <w:color w:val="385623"/>
          <w:bdr w:val="none" w:sz="0" w:space="0" w:color="auto"/>
          <w:lang w:eastAsia="ja-JP"/>
        </w:rPr>
        <w:t>The three UDL principles and related benchmarks and checkpoints</w:t>
      </w:r>
    </w:p>
    <w:p w14:paraId="7BB8357C" w14:textId="77777777" w:rsidR="00866883" w:rsidRPr="00866883" w:rsidRDefault="00866883" w:rsidP="008668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contextualSpacing/>
        <w:rPr>
          <w:rFonts w:ascii="Futura Bk BT" w:eastAsiaTheme="minorEastAsia" w:hAnsi="Futura Bk BT" w:cs="Arial"/>
          <w:color w:val="385623"/>
          <w:bdr w:val="none" w:sz="0" w:space="0" w:color="auto"/>
          <w:lang w:eastAsia="ja-JP"/>
        </w:rPr>
      </w:pPr>
      <w:r w:rsidRPr="00866883">
        <w:rPr>
          <w:rFonts w:ascii="Futura Bk BT" w:eastAsiaTheme="minorEastAsia" w:hAnsi="Futura Bk BT" w:cs="Arial"/>
          <w:color w:val="385623"/>
          <w:bdr w:val="none" w:sz="0" w:space="0" w:color="auto"/>
          <w:lang w:eastAsia="ja-JP"/>
        </w:rPr>
        <w:t>The curriculum framework of goals, methods, materials, and assessment as a structure for designing lessons</w:t>
      </w:r>
    </w:p>
    <w:p w14:paraId="64E8C6AA" w14:textId="77777777" w:rsidR="00866883" w:rsidRPr="00866883" w:rsidRDefault="00866883" w:rsidP="008668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contextualSpacing/>
        <w:rPr>
          <w:rFonts w:ascii="Futura Bk BT" w:eastAsiaTheme="minorEastAsia" w:hAnsi="Futura Bk BT" w:cs="Arial"/>
          <w:color w:val="385623"/>
          <w:bdr w:val="none" w:sz="0" w:space="0" w:color="auto"/>
          <w:lang w:eastAsia="ja-JP"/>
        </w:rPr>
      </w:pPr>
      <w:r w:rsidRPr="00866883">
        <w:rPr>
          <w:rFonts w:ascii="Futura Bk BT" w:eastAsiaTheme="minorEastAsia" w:hAnsi="Futura Bk BT" w:cs="Arial"/>
          <w:color w:val="385623"/>
          <w:bdr w:val="none" w:sz="0" w:space="0" w:color="auto"/>
          <w:lang w:eastAsia="ja-JP"/>
        </w:rPr>
        <w:t>Examples of practice that illustrate alignment of UDL to curriculum</w:t>
      </w:r>
    </w:p>
    <w:p w14:paraId="511A41E5" w14:textId="77777777" w:rsidR="00866883" w:rsidRPr="00866883" w:rsidRDefault="00866883" w:rsidP="008668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contextualSpacing/>
        <w:rPr>
          <w:rFonts w:ascii="Futura Bk BT" w:eastAsiaTheme="minorEastAsia" w:hAnsi="Futura Bk BT" w:cs="Arial"/>
          <w:color w:val="385623"/>
          <w:bdr w:val="none" w:sz="0" w:space="0" w:color="auto"/>
          <w:lang w:eastAsia="ja-JP"/>
        </w:rPr>
      </w:pPr>
      <w:r w:rsidRPr="00866883">
        <w:rPr>
          <w:rFonts w:ascii="Futura Bk BT" w:eastAsiaTheme="minorEastAsia" w:hAnsi="Futura Bk BT" w:cs="Arial"/>
          <w:color w:val="385623"/>
          <w:bdr w:val="none" w:sz="0" w:space="0" w:color="auto"/>
          <w:lang w:eastAsia="ja-JP"/>
        </w:rPr>
        <w:t>Hands-on exploration of technologies that support UDL</w:t>
      </w:r>
    </w:p>
    <w:p w14:paraId="775EDBBC" w14:textId="77777777" w:rsidR="00866883" w:rsidRPr="00866883" w:rsidRDefault="00866883" w:rsidP="008668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contextualSpacing/>
        <w:rPr>
          <w:rFonts w:ascii="Futura Bk BT" w:eastAsiaTheme="minorEastAsia" w:hAnsi="Futura Bk BT" w:cs="Arial"/>
          <w:color w:val="385623"/>
          <w:bdr w:val="none" w:sz="0" w:space="0" w:color="auto"/>
          <w:lang w:eastAsia="ja-JP"/>
        </w:rPr>
      </w:pPr>
      <w:r w:rsidRPr="00866883">
        <w:rPr>
          <w:rFonts w:ascii="Futura Bk BT" w:eastAsiaTheme="minorEastAsia" w:hAnsi="Futura Bk BT" w:cs="Arial"/>
          <w:color w:val="385623"/>
          <w:bdr w:val="none" w:sz="0" w:space="0" w:color="auto"/>
          <w:lang w:eastAsia="ja-JP"/>
        </w:rPr>
        <w:t>Understanding that UDL is a change initiative</w:t>
      </w:r>
    </w:p>
    <w:p w14:paraId="0D20AA92" w14:textId="77777777" w:rsidR="00866883" w:rsidRPr="00866883" w:rsidRDefault="00866883" w:rsidP="0086688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Futura Bk BT" w:eastAsiaTheme="minorHAnsi" w:hAnsi="Futura Bk BT" w:cs="Arial"/>
          <w:b/>
          <w:bdr w:val="none" w:sz="0" w:space="0" w:color="auto"/>
        </w:rPr>
      </w:pPr>
      <w:r w:rsidRPr="00866883">
        <w:rPr>
          <w:rFonts w:ascii="Futura Bk BT" w:eastAsiaTheme="minorHAnsi" w:hAnsi="Futura Bk BT" w:cs="Arial"/>
          <w:b/>
          <w:bdr w:val="none" w:sz="0" w:space="0" w:color="auto"/>
        </w:rPr>
        <w:t>Improvement Practices to be Implemented by Participants:</w:t>
      </w:r>
    </w:p>
    <w:p w14:paraId="393C4C7A" w14:textId="77777777" w:rsidR="00866883" w:rsidRPr="00866883" w:rsidRDefault="00866883" w:rsidP="008668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rPr>
          <w:rFonts w:ascii="Futura Bk BT" w:eastAsia="SimHei" w:hAnsi="Futura Bk BT" w:cstheme="majorBidi"/>
          <w:b/>
          <w:bdr w:val="none" w:sz="0" w:space="0" w:color="auto"/>
        </w:rPr>
      </w:pPr>
      <w:r w:rsidRPr="00866883">
        <w:rPr>
          <w:rFonts w:ascii="Futura Bk BT" w:eastAsia="SimHei" w:hAnsi="Futura Bk BT" w:cstheme="majorBidi"/>
          <w:b/>
          <w:bdr w:val="none" w:sz="0" w:space="0" w:color="auto"/>
        </w:rPr>
        <w:t>Using the UDL Framework and its practical guidelines, participants will gain:</w:t>
      </w:r>
    </w:p>
    <w:p w14:paraId="594EA8F4" w14:textId="77777777" w:rsidR="00866883" w:rsidRPr="00866883" w:rsidRDefault="00866883" w:rsidP="0086688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Futura Bk BT" w:eastAsia="SimHei" w:hAnsi="Futura Bk BT" w:cs="Arial"/>
          <w:color w:val="385623"/>
          <w:bdr w:val="none" w:sz="0" w:space="0" w:color="auto"/>
        </w:rPr>
      </w:pPr>
      <w:r w:rsidRPr="00866883">
        <w:rPr>
          <w:rFonts w:ascii="Futura Bk BT" w:eastAsia="SimHei" w:hAnsi="Futura Bk BT" w:cs="Arial"/>
          <w:color w:val="385623"/>
          <w:bdr w:val="none" w:sz="0" w:space="0" w:color="auto"/>
        </w:rPr>
        <w:t>A working knowledge of the neuroscience of learning and how individual variability plays out in different educational environments</w:t>
      </w:r>
    </w:p>
    <w:p w14:paraId="39B4812B" w14:textId="77777777" w:rsidR="00866883" w:rsidRPr="00866883" w:rsidRDefault="00866883" w:rsidP="0086688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Futura Bk BT" w:eastAsia="SimHei" w:hAnsi="Futura Bk BT" w:cs="Arial"/>
          <w:color w:val="385623"/>
          <w:bdr w:val="none" w:sz="0" w:space="0" w:color="auto"/>
        </w:rPr>
      </w:pPr>
      <w:r w:rsidRPr="00866883">
        <w:rPr>
          <w:rFonts w:ascii="Futura Bk BT" w:eastAsia="SimHei" w:hAnsi="Futura Bk BT" w:cs="Arial"/>
          <w:color w:val="385623"/>
          <w:bdr w:val="none" w:sz="0" w:space="0" w:color="auto"/>
        </w:rPr>
        <w:t>Guidelines and techniques to apply UDL principles to the design of lessons and curriculum units</w:t>
      </w:r>
    </w:p>
    <w:p w14:paraId="5CCC1102" w14:textId="77777777" w:rsidR="00866883" w:rsidRPr="00866883" w:rsidRDefault="00866883" w:rsidP="0086688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Futura Bk BT" w:eastAsia="SimHei" w:hAnsi="Futura Bk BT" w:cs="Arial"/>
          <w:color w:val="385623"/>
          <w:bdr w:val="none" w:sz="0" w:space="0" w:color="auto"/>
        </w:rPr>
      </w:pPr>
      <w:r w:rsidRPr="00866883">
        <w:rPr>
          <w:rFonts w:ascii="Futura Bk BT" w:eastAsia="SimHei" w:hAnsi="Futura Bk BT" w:cs="Arial"/>
          <w:color w:val="385623"/>
          <w:bdr w:val="none" w:sz="0" w:space="0" w:color="auto"/>
        </w:rPr>
        <w:t>Strategies on how to improve classroom practice and school culture by raising awareness of variability and UDL</w:t>
      </w:r>
    </w:p>
    <w:p w14:paraId="1BB55105" w14:textId="77777777" w:rsidR="00866883" w:rsidRPr="00866883" w:rsidRDefault="00866883" w:rsidP="0086688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Futura Bk BT" w:eastAsia="SimHei" w:hAnsi="Futura Bk BT" w:cs="Arial"/>
          <w:color w:val="385623"/>
          <w:bdr w:val="none" w:sz="0" w:space="0" w:color="auto"/>
        </w:rPr>
      </w:pPr>
      <w:r w:rsidRPr="00866883">
        <w:rPr>
          <w:rFonts w:ascii="Futura Bk BT" w:eastAsia="SimHei" w:hAnsi="Futura Bk BT" w:cs="Arial"/>
          <w:color w:val="385623"/>
          <w:bdr w:val="none" w:sz="0" w:space="0" w:color="auto"/>
        </w:rPr>
        <w:t>Access to and tips on using flexible instructional tools.</w:t>
      </w:r>
    </w:p>
    <w:p w14:paraId="2F7B5694" w14:textId="4EA58FC6" w:rsidR="00BD0133" w:rsidRPr="00B06666" w:rsidRDefault="00BD0133">
      <w:pPr>
        <w:rPr>
          <w:rFonts w:ascii="Futura PT Light" w:hAnsi="Futura PT Light" w:cs="Calibri"/>
          <w:sz w:val="32"/>
          <w:szCs w:val="32"/>
        </w:rPr>
      </w:pPr>
    </w:p>
    <w:sectPr w:rsidR="00BD0133" w:rsidRPr="00B06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8910" w14:textId="77777777" w:rsidR="00757003" w:rsidRDefault="00757003" w:rsidP="00361D53">
      <w:r>
        <w:separator/>
      </w:r>
    </w:p>
  </w:endnote>
  <w:endnote w:type="continuationSeparator" w:id="0">
    <w:p w14:paraId="08EA5E1A" w14:textId="77777777" w:rsidR="00757003" w:rsidRDefault="00757003" w:rsidP="0036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PT Light">
    <w:altName w:val="Century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Futura Bk BT">
    <w:panose1 w:val="020B05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9632" w14:textId="77777777" w:rsidR="00757003" w:rsidRDefault="00757003" w:rsidP="00361D53">
      <w:r>
        <w:separator/>
      </w:r>
    </w:p>
  </w:footnote>
  <w:footnote w:type="continuationSeparator" w:id="0">
    <w:p w14:paraId="6CFD78C4" w14:textId="77777777" w:rsidR="00757003" w:rsidRDefault="00757003" w:rsidP="00361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9FD"/>
    <w:multiLevelType w:val="hybridMultilevel"/>
    <w:tmpl w:val="5AD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C50BA"/>
    <w:multiLevelType w:val="hybridMultilevel"/>
    <w:tmpl w:val="5ADE782C"/>
    <w:lvl w:ilvl="0" w:tplc="7786C586">
      <w:start w:val="2"/>
      <w:numFmt w:val="bullet"/>
      <w:lvlText w:val="-"/>
      <w:lvlJc w:val="left"/>
      <w:pPr>
        <w:ind w:left="1165" w:hanging="360"/>
      </w:pPr>
      <w:rPr>
        <w:rFonts w:ascii="Futura PT Light" w:eastAsia="Calibri" w:hAnsi="Futura PT Light" w:cs="Calibri"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 w15:restartNumberingAfterBreak="0">
    <w:nsid w:val="73C639FB"/>
    <w:multiLevelType w:val="hybridMultilevel"/>
    <w:tmpl w:val="1652A690"/>
    <w:lvl w:ilvl="0" w:tplc="5972FFE4">
      <w:start w:val="1"/>
      <w:numFmt w:val="bullet"/>
      <w:suff w:val="nothing"/>
      <w:lvlText w:val="•"/>
      <w:lvlJc w:val="left"/>
      <w:pPr>
        <w:ind w:left="205" w:hanging="205"/>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1" w:tplc="531E3C54">
      <w:start w:val="1"/>
      <w:numFmt w:val="bullet"/>
      <w:lvlText w:val="•"/>
      <w:lvlJc w:val="left"/>
      <w:pPr>
        <w:ind w:left="805" w:hanging="205"/>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2" w:tplc="AC609340">
      <w:start w:val="1"/>
      <w:numFmt w:val="bullet"/>
      <w:suff w:val="nothing"/>
      <w:lvlText w:val="•"/>
      <w:lvlJc w:val="left"/>
      <w:pPr>
        <w:ind w:left="13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3" w:tplc="9C4ECCE4">
      <w:start w:val="1"/>
      <w:numFmt w:val="bullet"/>
      <w:suff w:val="nothing"/>
      <w:lvlText w:val="•"/>
      <w:lvlJc w:val="left"/>
      <w:pPr>
        <w:ind w:left="19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4" w:tplc="F612B900">
      <w:start w:val="1"/>
      <w:numFmt w:val="bullet"/>
      <w:suff w:val="nothing"/>
      <w:lvlText w:val="•"/>
      <w:lvlJc w:val="left"/>
      <w:pPr>
        <w:ind w:left="25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5" w:tplc="AEC08F96">
      <w:start w:val="1"/>
      <w:numFmt w:val="bullet"/>
      <w:suff w:val="nothing"/>
      <w:lvlText w:val="•"/>
      <w:lvlJc w:val="left"/>
      <w:pPr>
        <w:ind w:left="31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6" w:tplc="E5A0AEC0">
      <w:start w:val="1"/>
      <w:numFmt w:val="bullet"/>
      <w:suff w:val="nothing"/>
      <w:lvlText w:val="•"/>
      <w:lvlJc w:val="left"/>
      <w:pPr>
        <w:ind w:left="37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7" w:tplc="923CB266">
      <w:start w:val="1"/>
      <w:numFmt w:val="bullet"/>
      <w:suff w:val="nothing"/>
      <w:lvlText w:val="•"/>
      <w:lvlJc w:val="left"/>
      <w:pPr>
        <w:ind w:left="43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8" w:tplc="93A0D4A4">
      <w:start w:val="1"/>
      <w:numFmt w:val="bullet"/>
      <w:suff w:val="nothing"/>
      <w:lvlText w:val="•"/>
      <w:lvlJc w:val="left"/>
      <w:pPr>
        <w:ind w:left="49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FC282C"/>
    <w:multiLevelType w:val="hybridMultilevel"/>
    <w:tmpl w:val="D9B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31759">
    <w:abstractNumId w:val="2"/>
  </w:num>
  <w:num w:numId="2" w16cid:durableId="1453667577">
    <w:abstractNumId w:val="1"/>
  </w:num>
  <w:num w:numId="3" w16cid:durableId="1933656986">
    <w:abstractNumId w:val="0"/>
  </w:num>
  <w:num w:numId="4" w16cid:durableId="1018237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53"/>
    <w:rsid w:val="00361D53"/>
    <w:rsid w:val="004A3DC4"/>
    <w:rsid w:val="006412BF"/>
    <w:rsid w:val="00757003"/>
    <w:rsid w:val="008173D8"/>
    <w:rsid w:val="00866883"/>
    <w:rsid w:val="00941DDE"/>
    <w:rsid w:val="00B009D9"/>
    <w:rsid w:val="00B06666"/>
    <w:rsid w:val="00BD0133"/>
    <w:rsid w:val="00C1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19E1"/>
  <w15:chartTrackingRefBased/>
  <w15:docId w15:val="{8CD4D386-23BC-4FA9-8B98-815770A0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D5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61D53"/>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361D53"/>
    <w:pPr>
      <w:tabs>
        <w:tab w:val="center" w:pos="4680"/>
        <w:tab w:val="right" w:pos="9360"/>
      </w:tabs>
    </w:pPr>
  </w:style>
  <w:style w:type="character" w:customStyle="1" w:styleId="HeaderChar">
    <w:name w:val="Header Char"/>
    <w:basedOn w:val="DefaultParagraphFont"/>
    <w:link w:val="Header"/>
    <w:uiPriority w:val="99"/>
    <w:rsid w:val="00361D53"/>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61D53"/>
    <w:pPr>
      <w:tabs>
        <w:tab w:val="center" w:pos="4680"/>
        <w:tab w:val="right" w:pos="9360"/>
      </w:tabs>
    </w:pPr>
  </w:style>
  <w:style w:type="character" w:customStyle="1" w:styleId="FooterChar">
    <w:name w:val="Footer Char"/>
    <w:basedOn w:val="DefaultParagraphFont"/>
    <w:link w:val="Footer"/>
    <w:uiPriority w:val="99"/>
    <w:rsid w:val="00361D53"/>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Ebrahimi</dc:creator>
  <cp:keywords/>
  <dc:description/>
  <cp:lastModifiedBy>Paul Ebrahimi</cp:lastModifiedBy>
  <cp:revision>2</cp:revision>
  <cp:lastPrinted>2022-03-12T18:48:00Z</cp:lastPrinted>
  <dcterms:created xsi:type="dcterms:W3CDTF">2022-08-09T21:19:00Z</dcterms:created>
  <dcterms:modified xsi:type="dcterms:W3CDTF">2022-08-09T21:19:00Z</dcterms:modified>
</cp:coreProperties>
</file>